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left"/>
      </w:pPr>
      <w:r>
        <w:t xml:space="preserve">Verwerkersovereenkomst</w:t>
      </w:r>
    </w:p>
    <w:p>
      <w:pPr>
        <w:spacing w:after="160"/>
      </w:pPr>
      <w:r>
        <w:rPr>
          <w:i/>
          <w:iCs/>
          <w:color w:val="5A5550"/>
        </w:rPr>
        <w:t xml:space="preserve">Template. Vul de velden tussen [vierkante haken] in voordat je dit ondertekent. Dit is een degelijke standaardtekst, geen juridisch maatwerkadvies; laat het bij een groot of gevoelig traject door een jurist nakijken.</w:t>
      </w:r>
    </w:p>
    <w:p>
      <w:pPr>
        <w:spacing w:after="140"/>
      </w:pPr>
      <w:r>
        <w:t xml:space="preserve">Deze verwerkersovereenkomst (hierna: Verwerkersovereenkomst) hoort bij en maakt deel uit van de overeenkomst tussen Partijen voor [korte omschrijving van de opdracht] (hierna: Hoofdovereenkomst).</w:t>
      </w:r>
    </w:p>
    <w:p>
      <w:pPr>
        <w:pStyle w:val="Heading2"/>
      </w:pPr>
      <w:r>
        <w:t xml:space="preserve">Partijen</w:t>
      </w:r>
    </w:p>
    <w:p>
      <w:pPr>
        <w:spacing w:after="140"/>
      </w:pPr>
      <w:r>
        <w:t xml:space="preserve">1. [Naam opdrachtgever], gevestigd te [adres], ingeschreven bij de KvK onder nummer [KvK-nummer], rechtsgeldig vertegenwoordigd door [naam], hierna: “Verwerkingsverantwoordelijke”;</w:t>
      </w:r>
    </w:p>
    <w:p>
      <w:pPr>
        <w:spacing w:after="140"/>
      </w:pPr>
      <w:r>
        <w:t xml:space="preserve">2. Max Impact, handelend onder de naam AI met Max, gevestigd te Poelen-Hendrikspad 8, [postcode] Lent, ingeschreven bij de KvK onder nummer [KvK-nummer], hierna: “Verwerker”.</w:t>
      </w:r>
    </w:p>
    <w:p>
      <w:pPr>
        <w:spacing w:after="140"/>
      </w:pPr>
      <w:r>
        <w:t xml:space="preserve">Hierna samen: “Partijen”.</w:t>
      </w:r>
    </w:p>
    <w:p>
      <w:pPr>
        <w:pStyle w:val="Heading2"/>
      </w:pPr>
      <w:r>
        <w:t xml:space="preserve">Overwegingen</w:t>
      </w:r>
    </w:p>
    <w:p>
      <w:pPr>
        <w:pStyle w:val="ListParagraph"/>
        <w:numPr>
          <w:ilvl w:val="0"/>
          <w:numId w:val="2"/>
        </w:numPr>
        <w:spacing w:after="60"/>
      </w:pPr>
      <w:r>
        <w:t xml:space="preserve">Verwerker levert diensten aan Verwerkingsverantwoordelijke (zoals trainingen, e-learnings op maat en advies);</w:t>
      </w:r>
    </w:p>
    <w:p>
      <w:pPr>
        <w:pStyle w:val="ListParagraph"/>
        <w:numPr>
          <w:ilvl w:val="0"/>
          <w:numId w:val="2"/>
        </w:numPr>
        <w:spacing w:after="60"/>
      </w:pPr>
      <w:r>
        <w:t xml:space="preserve">Verwerker verwerkt daarbij mogelijk persoonsgegevens waarvoor Verwerkingsverantwoordelijke de verwerkingsverantwoordelijke is in de zin van de AVG;</w:t>
      </w:r>
    </w:p>
    <w:p>
      <w:pPr>
        <w:pStyle w:val="ListParagraph"/>
        <w:numPr>
          <w:ilvl w:val="0"/>
          <w:numId w:val="2"/>
        </w:numPr>
        <w:spacing w:after="60"/>
      </w:pPr>
      <w:r>
        <w:t xml:space="preserve">Partijen leggen in deze Verwerkersovereenkomst de afspraken vast die de AVG (artikel 28) vereist.</w:t>
      </w:r>
    </w:p>
    <w:p>
      <w:pPr>
        <w:pStyle w:val="Heading2"/>
      </w:pPr>
      <w:r>
        <w:t xml:space="preserve">Artikel 1 - Definities</w:t>
      </w:r>
    </w:p>
    <w:p>
      <w:pPr>
        <w:spacing w:after="140"/>
      </w:pPr>
      <w:r>
        <w:t xml:space="preserve">Begrippen als persoonsgegevens, verwerking, betrokkene, inbreuk in verband met persoonsgegevens (datalek) en subverwerker hebben de betekenis die de Algemene verordening gegevensbescherming (AVG) eraan geeft.</w:t>
      </w:r>
    </w:p>
    <w:p>
      <w:pPr>
        <w:pStyle w:val="Heading2"/>
      </w:pPr>
      <w:r>
        <w:t xml:space="preserve">Artikel 2 - Onderwerp en duur</w:t>
      </w:r>
    </w:p>
    <w:p>
      <w:pPr>
        <w:spacing w:after="140"/>
      </w:pPr>
      <w:r>
        <w:t xml:space="preserve">Verwerker verwerkt persoonsgegevens uitsluitend ten behoeve van de uitvoering van de Hoofdovereenkomst en voor geen enkel ander doel. Deze Verwerkersovereenkomst geldt zolang de Hoofdovereenkomst loopt en zolang Verwerker daarna nog persoonsgegevens onder zich heeft.</w:t>
      </w:r>
    </w:p>
    <w:p>
      <w:pPr>
        <w:pStyle w:val="Heading2"/>
      </w:pPr>
      <w:r>
        <w:t xml:space="preserve">Artikel 3 - Doeleinden en instructies</w:t>
      </w:r>
    </w:p>
    <w:p>
      <w:pPr>
        <w:spacing w:after="140"/>
      </w:pPr>
      <w:r>
        <w:t xml:space="preserve">Verwerker verwerkt de persoonsgegevens alleen op basis van schriftelijke instructies van Verwerkingsverantwoordelijke, behalve wanneer een wettelijke verplichting anders bepaalt. De aard en het doel van de verwerking, de soorten persoonsgegevens en de categorieen betrokkenen staan in Bijlage A.</w:t>
      </w:r>
    </w:p>
    <w:p>
      <w:pPr>
        <w:pStyle w:val="Heading2"/>
      </w:pPr>
      <w:r>
        <w:t xml:space="preserve">Artikel 4 - Geheimhouding</w:t>
      </w:r>
    </w:p>
    <w:p>
      <w:pPr>
        <w:spacing w:after="140"/>
      </w:pPr>
      <w:r>
        <w:t xml:space="preserve">Verwerker zorgt dat personen die onder zijn gezag de persoonsgegevens verwerken, zich tot geheimhouding hebben verbonden of daartoe wettelijk verplicht zijn.</w:t>
      </w:r>
    </w:p>
    <w:p>
      <w:pPr>
        <w:pStyle w:val="Heading2"/>
      </w:pPr>
      <w:r>
        <w:t xml:space="preserve">Artikel 5 - Beveiliging</w:t>
      </w:r>
    </w:p>
    <w:p>
      <w:pPr>
        <w:spacing w:after="140"/>
      </w:pPr>
      <w:r>
        <w:t xml:space="preserve">Verwerker neemt passende technische en organisatorische maatregelen om de persoonsgegevens te beveiligen tegen verlies of onrechtmatige verwerking. Deze maatregelen staan in Bijlage C.</w:t>
      </w:r>
    </w:p>
    <w:p>
      <w:pPr>
        <w:pStyle w:val="Heading2"/>
      </w:pPr>
      <w:r>
        <w:t xml:space="preserve">Artikel 6 - Subverwerkers</w:t>
      </w:r>
    </w:p>
    <w:p>
      <w:pPr>
        <w:spacing w:after="140"/>
      </w:pPr>
      <w:r>
        <w:t xml:space="preserve">Verwerkingsverantwoordelijke geeft Verwerker algemene toestemming om de subverwerkers uit Bijlage B in te schakelen. Wil Verwerker een subverwerker toevoegen of vervangen, dan meldt hij dit vooraf, zodat Verwerkingsverantwoordelijke binnen een redelijke termijn bezwaar kan maken. Verwerker legt aan elke subverwerker dezelfde verplichtingen op als in deze Verwerkersovereenkomst.</w:t>
      </w:r>
    </w:p>
    <w:p>
      <w:pPr>
        <w:pStyle w:val="Heading2"/>
      </w:pPr>
      <w:r>
        <w:t xml:space="preserve">Artikel 7 - Doorgifte buiten de EER</w:t>
      </w:r>
    </w:p>
    <w:p>
      <w:pPr>
        <w:spacing w:after="140"/>
      </w:pPr>
      <w:r>
        <w:t xml:space="preserve">Verwerker geeft persoonsgegevens alleen door naar landen buiten de Europese Economische Ruimte als daarvoor een passende waarborg geldt, zoals een adequaatheidsbesluit of de modelcontractbepalingen (SCC's) van de Europese Commissie.</w:t>
      </w:r>
    </w:p>
    <w:p>
      <w:pPr>
        <w:pStyle w:val="Heading2"/>
      </w:pPr>
      <w:r>
        <w:t xml:space="preserve">Artikel 8 - Rechten van betrokkenen</w:t>
      </w:r>
    </w:p>
    <w:p>
      <w:pPr>
        <w:spacing w:after="140"/>
      </w:pPr>
      <w:r>
        <w:t xml:space="preserve">Verleent een betrokkene een verzoek (zoals inzage, correctie, verwijdering, beperking of bezwaar), dan verleent Verwerker hieraan redelijke medewerking. Komt een verzoek rechtstreeks bij Verwerker binnen, dan stuurt hij dit door naar Verwerkingsverantwoordelijke en handelt hij het niet zelf af.</w:t>
      </w:r>
    </w:p>
    <w:p>
      <w:pPr>
        <w:pStyle w:val="Heading2"/>
      </w:pPr>
      <w:r>
        <w:t xml:space="preserve">Artikel 9 - Datalekken</w:t>
      </w:r>
    </w:p>
    <w:p>
      <w:pPr>
        <w:spacing w:after="140"/>
      </w:pPr>
      <w:r>
        <w:t xml:space="preserve">Ontdekt Verwerker een (vermoedelijk) datalek, dan meldt hij dit zonder onredelijke vertraging en uiterlijk binnen 48 uur na ontdekking aan Verwerkingsverantwoordelijke, met alle informatie die nodig is om eventuele meldingen aan de Autoriteit Persoonsgegevens en betrokkenen te kunnen doen. De melding aan de toezichthouder en betrokkenen blijft de verantwoordelijkheid van Verwerkingsverantwoordelijke.</w:t>
      </w:r>
    </w:p>
    <w:p>
      <w:pPr>
        <w:pStyle w:val="Heading2"/>
      </w:pPr>
      <w:r>
        <w:t xml:space="preserve">Artikel 10 - Bijstand</w:t>
      </w:r>
    </w:p>
    <w:p>
      <w:pPr>
        <w:spacing w:after="140"/>
      </w:pPr>
      <w:r>
        <w:t xml:space="preserve">Verwerker helpt Verwerkingsverantwoordelijke, voor zover redelijk, bij gegevensbeschermingseffectbeoordelingen (DPIA's) en bij overleg met de Autoriteit Persoonsgegevens.</w:t>
      </w:r>
    </w:p>
    <w:p>
      <w:pPr>
        <w:pStyle w:val="Heading2"/>
      </w:pPr>
      <w:r>
        <w:t xml:space="preserve">Artikel 11 - Audits</w:t>
      </w:r>
    </w:p>
    <w:p>
      <w:pPr>
        <w:spacing w:after="140"/>
      </w:pPr>
      <w:r>
        <w:t xml:space="preserve">Verwerkingsverantwoordelijke mag, maximaal eenmaal per jaar en na redelijke aankondiging, (laten) controleren of Verwerker deze Verwerkersovereenkomst naleeft. Verwerker werkt daaraan redelijk mee. De kosten van een audit zijn voor Verwerkingsverantwoordelijke, tenzij er een wezenlijke tekortkoming blijkt.</w:t>
      </w:r>
    </w:p>
    <w:p>
      <w:pPr>
        <w:pStyle w:val="Heading2"/>
      </w:pPr>
      <w:r>
        <w:t xml:space="preserve">Artikel 12 - Teruggave en verwijdering</w:t>
      </w:r>
    </w:p>
    <w:p>
      <w:pPr>
        <w:spacing w:after="140"/>
      </w:pPr>
      <w:r>
        <w:t xml:space="preserve">Na afloop van de Hoofdovereenkomst geeft Verwerker, naar keuze van Verwerkingsverantwoordelijke, de persoonsgegevens terug of verwijdert hij deze, inclusief bestaande kopieen, tenzij een wettelijke bewaarplicht anders bepaalt.</w:t>
      </w:r>
    </w:p>
    <w:p>
      <w:pPr>
        <w:pStyle w:val="Heading2"/>
      </w:pPr>
      <w:r>
        <w:t xml:space="preserve">Artikel 13 - Aansprakelijkheid</w:t>
      </w:r>
    </w:p>
    <w:p>
      <w:pPr>
        <w:spacing w:after="140"/>
      </w:pPr>
      <w:r>
        <w:t xml:space="preserve">Op de aansprakelijkheid onder deze Verwerkersovereenkomst is de regeling uit de Hoofdovereenkomst en/of de algemene voorwaarden van Verwerker van toepassing.</w:t>
      </w:r>
    </w:p>
    <w:p>
      <w:pPr>
        <w:pStyle w:val="Heading2"/>
      </w:pPr>
      <w:r>
        <w:t xml:space="preserve">Artikel 14 - Slotbepalingen</w:t>
      </w:r>
    </w:p>
    <w:p>
      <w:pPr>
        <w:spacing w:after="140"/>
      </w:pPr>
      <w:r>
        <w:t xml:space="preserve">Bij strijd tussen deze Verwerkersovereenkomst en de Hoofdovereenkomst gaat deze Verwerkersovereenkomst voor, voor zover het de verwerking van persoonsgegevens betreft. Op deze Verwerkersovereenkomst is Nederlands recht van toepassing.</w:t>
      </w:r>
    </w:p>
    <w:p>
      <w:pPr>
        <w:pStyle w:val="Heading2"/>
      </w:pPr>
      <w:r>
        <w:t xml:space="preserve">Artikel 15 - Ondertekening</w:t>
      </w:r>
    </w:p>
    <w:p>
      <w:pPr>
        <w:spacing w:after="140"/>
      </w:pPr>
      <w:r>
        <w:t xml:space="preserve">Aldus overeengekomen en in tweevoud ondertekend: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bCs/>
              </w:rPr>
              <w:t xml:space="preserve">Verwerkingsverantwoordelijke</w:t>
            </w:r>
          </w:p>
        </w:tc>
        <w:tc>
          <w:tcPr>
            <w:tcW w:type="dxa" w:w="4513"/>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bCs/>
              </w:rPr>
              <w:t xml:space="preserve">Verwerker (AI met Max / Max Impact)</w:t>
            </w:r>
          </w:p>
        </w:tc>
      </w:tr>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140"/>
            </w:pPr>
            <w:r>
              <w:t xml:space="preserve">Naam: .............................</w:t>
            </w:r>
          </w:p>
          <w:p>
            <w:pPr>
              <w:spacing w:after="140"/>
            </w:pPr>
            <w:r>
              <w:t xml:space="preserve">Functie: .............................</w:t>
            </w:r>
          </w:p>
          <w:p>
            <w:pPr>
              <w:spacing w:after="140"/>
            </w:pPr>
            <w:r>
              <w:t xml:space="preserve">Datum: .............................</w:t>
            </w:r>
          </w:p>
          <w:p>
            <w:pPr>
              <w:spacing w:after="140"/>
            </w:pPr>
            <w:r>
              <w:t xml:space="preserve"> </w:t>
            </w:r>
          </w:p>
          <w:p>
            <w:pPr>
              <w:spacing w:after="140"/>
            </w:pPr>
            <w:r>
              <w:t xml:space="preserve">Handtekening:</w:t>
            </w:r>
          </w:p>
          <w:p>
            <w:pPr>
              <w:spacing w:after="140"/>
            </w:pPr>
            <w:r>
              <w:t xml:space="preserve"> </w:t>
            </w:r>
          </w:p>
          <w:p>
            <w:pPr>
              <w:spacing w:after="140"/>
            </w:pPr>
            <w:r>
              <w:t xml:space="preserve"> </w:t>
            </w:r>
          </w:p>
        </w:tc>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140"/>
            </w:pPr>
            <w:r>
              <w:t xml:space="preserve">Naam: Max van den Broek</w:t>
            </w:r>
          </w:p>
          <w:p>
            <w:pPr>
              <w:spacing w:after="140"/>
            </w:pPr>
            <w:r>
              <w:t xml:space="preserve">Functie: eigenaar</w:t>
            </w:r>
          </w:p>
          <w:p>
            <w:pPr>
              <w:spacing w:after="140"/>
            </w:pPr>
            <w:r>
              <w:t xml:space="preserve">Datum: .............................</w:t>
            </w:r>
          </w:p>
          <w:p>
            <w:pPr>
              <w:spacing w:after="140"/>
            </w:pPr>
            <w:r>
              <w:t xml:space="preserve"> </w:t>
            </w:r>
          </w:p>
          <w:p>
            <w:pPr>
              <w:spacing w:after="140"/>
            </w:pPr>
            <w:r>
              <w:t xml:space="preserve">Handtekening:</w:t>
            </w:r>
          </w:p>
          <w:p>
            <w:pPr>
              <w:spacing w:after="140"/>
            </w:pPr>
            <w:r>
              <w:t xml:space="preserve"> </w:t>
            </w:r>
          </w:p>
          <w:p>
            <w:pPr>
              <w:spacing w:after="140"/>
            </w:pPr>
            <w:r>
              <w:t xml:space="preserve"> </w:t>
            </w:r>
          </w:p>
        </w:tc>
      </w:tr>
    </w:tbl>
    <w:p>
      <w:pPr>
        <w:pStyle w:val="Heading2"/>
        <w:pageBreakBefore/>
      </w:pPr>
      <w:r>
        <w:t xml:space="preserve">Bijlage A - Details van de verwerking</w:t>
      </w:r>
    </w:p>
    <w:p>
      <w:pPr>
        <w:spacing w:after="140"/>
      </w:pPr>
      <w:r>
        <w:t xml:space="preserve">Aard en doel van de verwerking: [bijv. ontwikkelen en leveren van e-learning/training; bijhouden van deelname en toetsresultaten].</w:t>
      </w:r>
    </w:p>
    <w:p>
      <w:pPr>
        <w:spacing w:after="140"/>
      </w:pPr>
      <w:r>
        <w:t xml:space="preserve">Soorten persoonsgegevens: [bijv. naam, e-mailadres, functie, afdeling, deelname- en toetsresultaten].</w:t>
      </w:r>
    </w:p>
    <w:p>
      <w:pPr>
        <w:spacing w:after="140"/>
      </w:pPr>
      <w:r>
        <w:t xml:space="preserve">Categorieen betrokkenen: [bijv. medewerkers en deelnemers van Verwerkingsverantwoordelijke].</w:t>
      </w:r>
    </w:p>
    <w:p>
      <w:pPr>
        <w:spacing w:after="140"/>
      </w:pPr>
      <w:r>
        <w:t xml:space="preserve">Bewaartermijn: [bijv. duur van de Hoofdovereenkomst, daarna verwijderen behoudens wettelijke bewaarplicht].</w:t>
      </w:r>
    </w:p>
    <w:p>
      <w:pPr>
        <w:pStyle w:val="Heading2"/>
        <w:spacing w:before="240"/>
      </w:pPr>
      <w:r>
        <w:t xml:space="preserve">Bijlage B - Subverwerkers</w:t>
      </w:r>
    </w:p>
    <w:p>
      <w:pPr>
        <w:spacing w:after="140"/>
      </w:pPr>
      <w:r>
        <w:t xml:space="preserve">Verwerker schakelt de volgende subverwerkers in. Pas deze lijst aan op wat voor de betreffende opdracht daadwerkelijk geldt.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4026"/>
        <w:gridCol w:w="2400"/>
      </w:tblGrid>
      <w:tr>
        <w:trPr>
          <w:tblHeader/>
        </w:trPr>
        <w:tc>
          <w:tcPr>
            <w:tcW w:type="dxa" w:w="2600"/>
            <w:tcBorders>
              <w:top w:val="single" w:color="D8CFBE" w:sz="1"/>
              <w:left w:val="single" w:color="D8CFBE" w:sz="1"/>
              <w:bottom w:val="single" w:color="D8CFBE" w:sz="1"/>
              <w:right w:val="single" w:color="D8CFBE" w:sz="1"/>
            </w:tcBorders>
            <w:shd w:fill="F1EAD9" w:color="auto" w:val="clear"/>
            <w:tcMar>
              <w:top w:type="dxa" w:w="80"/>
              <w:left w:type="dxa" w:w="120"/>
              <w:bottom w:type="dxa" w:w="80"/>
              <w:right w:type="dxa" w:w="120"/>
            </w:tcMar>
          </w:tcPr>
          <w:p>
            <w:r>
              <w:rPr>
                <w:b/>
                <w:bCs/>
              </w:rPr>
              <w:t xml:space="preserve">Subverwerker</w:t>
            </w:r>
          </w:p>
        </w:tc>
        <w:tc>
          <w:tcPr>
            <w:tcW w:type="dxa" w:w="4026"/>
            <w:tcBorders>
              <w:top w:val="single" w:color="D8CFBE" w:sz="1"/>
              <w:left w:val="single" w:color="D8CFBE" w:sz="1"/>
              <w:bottom w:val="single" w:color="D8CFBE" w:sz="1"/>
              <w:right w:val="single" w:color="D8CFBE" w:sz="1"/>
            </w:tcBorders>
            <w:shd w:fill="F1EAD9" w:color="auto" w:val="clear"/>
            <w:tcMar>
              <w:top w:type="dxa" w:w="80"/>
              <w:left w:type="dxa" w:w="120"/>
              <w:bottom w:type="dxa" w:w="80"/>
              <w:right w:type="dxa" w:w="120"/>
            </w:tcMar>
          </w:tcPr>
          <w:p>
            <w:r>
              <w:rPr>
                <w:b/>
                <w:bCs/>
              </w:rPr>
              <w:t xml:space="preserve">Dienst</w:t>
            </w:r>
          </w:p>
        </w:tc>
        <w:tc>
          <w:tcPr>
            <w:tcW w:type="dxa" w:w="2400"/>
            <w:tcBorders>
              <w:top w:val="single" w:color="D8CFBE" w:sz="1"/>
              <w:left w:val="single" w:color="D8CFBE" w:sz="1"/>
              <w:bottom w:val="single" w:color="D8CFBE" w:sz="1"/>
              <w:right w:val="single" w:color="D8CFBE" w:sz="1"/>
            </w:tcBorders>
            <w:shd w:fill="F1EAD9" w:color="auto" w:val="clear"/>
            <w:tcMar>
              <w:top w:type="dxa" w:w="80"/>
              <w:left w:type="dxa" w:w="120"/>
              <w:bottom w:type="dxa" w:w="80"/>
              <w:right w:type="dxa" w:w="120"/>
            </w:tcMar>
          </w:tcPr>
          <w:p>
            <w:r>
              <w:rPr>
                <w:b/>
                <w:bCs/>
              </w:rPr>
              <w:t xml:space="preserve">Locatie / waarborg</w:t>
            </w:r>
          </w:p>
        </w:tc>
      </w:tr>
      <w:tr>
        <w:tc>
          <w:tcPr>
            <w:tcW w:type="dxa" w:w="2600"/>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Vercel Inc.</w:t>
            </w:r>
          </w:p>
        </w:tc>
        <w:tc>
          <w:tcPr>
            <w:tcW w:type="dxa" w:w="4026"/>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Hosting van de website en applicatie</w:t>
            </w:r>
          </w:p>
        </w:tc>
        <w:tc>
          <w:tcPr>
            <w:tcW w:type="dxa" w:w="2400"/>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VS, met EU-waarborgen (SCC's)</w:t>
            </w:r>
          </w:p>
        </w:tc>
      </w:tr>
      <w:tr>
        <w:tc>
          <w:tcPr>
            <w:tcW w:type="dxa" w:w="2600"/>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UAB MailerLite</w:t>
            </w:r>
          </w:p>
        </w:tc>
        <w:tc>
          <w:tcPr>
            <w:tcW w:type="dxa" w:w="4026"/>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E-mail en nieuwsbrief</w:t>
            </w:r>
          </w:p>
        </w:tc>
        <w:tc>
          <w:tcPr>
            <w:tcW w:type="dxa" w:w="2400"/>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EU (Litouwen)</w:t>
            </w:r>
          </w:p>
        </w:tc>
      </w:tr>
      <w:tr>
        <w:tc>
          <w:tcPr>
            <w:tcW w:type="dxa" w:w="2600"/>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Stripe</w:t>
            </w:r>
          </w:p>
        </w:tc>
        <w:tc>
          <w:tcPr>
            <w:tcW w:type="dxa" w:w="4026"/>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Verwerking van betalingen</w:t>
            </w:r>
          </w:p>
        </w:tc>
        <w:tc>
          <w:tcPr>
            <w:tcW w:type="dxa" w:w="2400"/>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EU (Ierland) / VS, met waarborgen</w:t>
            </w:r>
          </w:p>
        </w:tc>
      </w:tr>
      <w:tr>
        <w:tc>
          <w:tcPr>
            <w:tcW w:type="dxa" w:w="2600"/>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[Anthropic / Google]</w:t>
            </w:r>
          </w:p>
        </w:tc>
        <w:tc>
          <w:tcPr>
            <w:tcW w:type="dxa" w:w="4026"/>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AI-taalmodel, alleen indien van toepassing bij de opdracht</w:t>
            </w:r>
          </w:p>
        </w:tc>
        <w:tc>
          <w:tcPr>
            <w:tcW w:type="dxa" w:w="2400"/>
            <w:tcBorders>
              <w:top w:val="single" w:color="D8CFBE" w:sz="1"/>
              <w:left w:val="single" w:color="D8CFBE" w:sz="1"/>
              <w:bottom w:val="single" w:color="D8CFBE" w:sz="1"/>
              <w:right w:val="single" w:color="D8CFBE" w:sz="1"/>
            </w:tcBorders>
            <w:tcMar>
              <w:top w:type="dxa" w:w="80"/>
              <w:left w:type="dxa" w:w="120"/>
              <w:bottom w:type="dxa" w:w="80"/>
              <w:right w:type="dxa" w:w="120"/>
            </w:tcMar>
          </w:tcPr>
          <w:p>
            <w:r>
              <w:rPr>
                <w:b w:val="false"/>
                <w:bCs w:val="false"/>
              </w:rPr>
              <w:t xml:space="preserve">VS, met waarborgen (SCC's)</w:t>
            </w:r>
          </w:p>
        </w:tc>
      </w:tr>
    </w:tbl>
    <w:p>
      <w:pPr>
        <w:pStyle w:val="Heading2"/>
        <w:spacing w:before="240"/>
      </w:pPr>
      <w:r>
        <w:t xml:space="preserve">Bijlage C - Beveiligingsmaatregelen</w:t>
      </w:r>
    </w:p>
    <w:p>
      <w:pPr>
        <w:pStyle w:val="ListParagraph"/>
        <w:numPr>
          <w:ilvl w:val="0"/>
          <w:numId w:val="2"/>
        </w:numPr>
        <w:spacing w:after="60"/>
      </w:pPr>
      <w:r>
        <w:t xml:space="preserve">Toegang tot systemen met sterke, unieke wachtwoorden en waar mogelijk tweefactorauthenticatie;</w:t>
      </w:r>
    </w:p>
    <w:p>
      <w:pPr>
        <w:pStyle w:val="ListParagraph"/>
        <w:numPr>
          <w:ilvl w:val="0"/>
          <w:numId w:val="2"/>
        </w:numPr>
        <w:spacing w:after="60"/>
      </w:pPr>
      <w:r>
        <w:t xml:space="preserve">Versleutelde verbindingen (HTTPS/TLS) voor de website en gegevensoverdracht;</w:t>
      </w:r>
    </w:p>
    <w:p>
      <w:pPr>
        <w:pStyle w:val="ListParagraph"/>
        <w:numPr>
          <w:ilvl w:val="0"/>
          <w:numId w:val="2"/>
        </w:numPr>
        <w:spacing w:after="60"/>
      </w:pPr>
      <w:r>
        <w:t xml:space="preserve">Toegang tot persoonsgegevens beperkt tot wie die voor het werk nodig heeft;</w:t>
      </w:r>
    </w:p>
    <w:p>
      <w:pPr>
        <w:pStyle w:val="ListParagraph"/>
        <w:numPr>
          <w:ilvl w:val="0"/>
          <w:numId w:val="2"/>
        </w:numPr>
        <w:spacing w:after="60"/>
      </w:pPr>
      <w:r>
        <w:t xml:space="preserve">Geen verwerking van persoonsgegevens in publieke, niet-afgeschermde AI-tools;</w:t>
      </w:r>
    </w:p>
    <w:p>
      <w:pPr>
        <w:pStyle w:val="ListParagraph"/>
        <w:numPr>
          <w:ilvl w:val="0"/>
          <w:numId w:val="2"/>
        </w:numPr>
        <w:spacing w:after="60"/>
      </w:pPr>
      <w:r>
        <w:t xml:space="preserve">Regelmatige updates en back-ups;</w:t>
      </w:r>
    </w:p>
    <w:p>
      <w:pPr>
        <w:pStyle w:val="ListParagraph"/>
        <w:numPr>
          <w:ilvl w:val="0"/>
          <w:numId w:val="2"/>
        </w:numPr>
        <w:spacing w:after="60"/>
      </w:pPr>
      <w:r>
        <w:t xml:space="preserve">Geheimhouding door iedereen die bij de verwerking betrokken is;</w:t>
      </w:r>
    </w:p>
    <w:p>
      <w:pPr>
        <w:pStyle w:val="ListParagraph"/>
        <w:numPr>
          <w:ilvl w:val="0"/>
          <w:numId w:val="2"/>
        </w:numPr>
        <w:spacing w:after="60"/>
      </w:pPr>
      <w:r>
        <w:t xml:space="preserve">Periodieke evaluatie en, waar nodig, aanscherping van deze maatregelen.</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8A8A"/>
        <w:sz w:val="16"/>
        <w:szCs w:val="16"/>
      </w:rPr>
      <w:t xml:space="preserve">Verwerkersovereenkomst AI met Max  ·  pagina </w:t>
    </w:r>
    <w:r>
      <w:rPr>
        <w:color w:val="8A8A8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120"/>
      <w:outlineLvl w:val="0"/>
    </w:pPr>
    <w:rPr>
      <w:rFonts w:ascii="Arial" w:cs="Arial" w:eastAsia="Arial" w:hAnsi="Arial"/>
      <w:b/>
      <w:bCs/>
      <w:color w:val="2A2A2A"/>
      <w:sz w:val="30"/>
      <w:szCs w:val="30"/>
    </w:rPr>
  </w:style>
  <w:style w:type="paragraph" w:styleId="Heading2">
    <w:name w:val="Heading 2"/>
    <w:basedOn w:val="Normal"/>
    <w:next w:val="Normal"/>
    <w:qFormat/>
    <w:pPr>
      <w:spacing w:after="100" w:before="220"/>
      <w:outlineLvl w:val="1"/>
    </w:pPr>
    <w:rPr>
      <w:rFonts w:ascii="Arial" w:cs="Arial" w:eastAsia="Arial" w:hAnsi="Arial"/>
      <w:b/>
      <w:bCs/>
      <w:color w:val="E8590C"/>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2026-06-14T13:01:46.318Z</dcterms:created>
  <dcterms:modified xsi:type="dcterms:W3CDTF">2026-06-14T13:01:46.318Z</dcterms:modified>
</cp:coreProperties>
</file>

<file path=docProps/custom.xml><?xml version="1.0" encoding="utf-8"?>
<Properties xmlns="http://schemas.openxmlformats.org/officeDocument/2006/custom-properties" xmlns:vt="http://schemas.openxmlformats.org/officeDocument/2006/docPropsVTypes"/>
</file>